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line="360" w:lineRule="auto"/>
        <w:jc w:val="center"/>
        <w:rPr>
          <w:rFonts w:hint="default"/>
          <w:b/>
          <w:bCs/>
          <w:color w:val="auto"/>
          <w:sz w:val="32"/>
          <w:szCs w:val="32"/>
          <w:vertAlign w:val="baseline"/>
          <w:lang w:val="en-US" w:eastAsia="zh-CN"/>
        </w:rPr>
      </w:pPr>
      <w:r>
        <w:rPr>
          <w:rFonts w:hint="eastAsia"/>
          <w:b/>
          <w:bCs/>
          <w:color w:val="auto"/>
          <w:sz w:val="32"/>
          <w:szCs w:val="32"/>
          <w:vertAlign w:val="baseline"/>
          <w:lang w:val="en-US" w:eastAsia="zh-CN"/>
        </w:rPr>
        <w:t>器械初始审查文件清单</w:t>
      </w:r>
    </w:p>
    <w:tbl>
      <w:tblPr>
        <w:tblStyle w:val="3"/>
        <w:tblW w:w="91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Pr>
          <w:p>
            <w:pPr>
              <w:pStyle w:val="5"/>
              <w:numPr>
                <w:ilvl w:val="0"/>
                <w:numId w:val="0"/>
              </w:numPr>
              <w:spacing w:line="360" w:lineRule="auto"/>
              <w:jc w:val="center"/>
              <w:rPr>
                <w:rFonts w:hint="default"/>
                <w:b/>
                <w:bCs/>
                <w:color w:val="auto"/>
                <w:sz w:val="24"/>
                <w:szCs w:val="24"/>
                <w:vertAlign w:val="baseline"/>
                <w:lang w:val="en-US" w:eastAsia="zh-CN"/>
              </w:rPr>
            </w:pPr>
            <w:r>
              <w:rPr>
                <w:rFonts w:hint="eastAsia"/>
                <w:b/>
                <w:bCs/>
                <w:color w:val="auto"/>
                <w:sz w:val="24"/>
                <w:szCs w:val="24"/>
                <w:vertAlign w:val="baseline"/>
                <w:lang w:val="en-US" w:eastAsia="zh-CN"/>
              </w:rPr>
              <w:t>序号</w:t>
            </w:r>
          </w:p>
        </w:tc>
        <w:tc>
          <w:tcPr>
            <w:tcW w:w="8390" w:type="dxa"/>
          </w:tcPr>
          <w:p>
            <w:pPr>
              <w:pStyle w:val="5"/>
              <w:numPr>
                <w:ilvl w:val="0"/>
                <w:numId w:val="0"/>
              </w:numPr>
              <w:spacing w:line="360" w:lineRule="auto"/>
              <w:jc w:val="center"/>
              <w:rPr>
                <w:rFonts w:hint="default"/>
                <w:b/>
                <w:bCs/>
                <w:color w:val="auto"/>
                <w:sz w:val="24"/>
                <w:szCs w:val="24"/>
                <w:vertAlign w:val="baseline"/>
                <w:lang w:val="en-US" w:eastAsia="zh-CN"/>
              </w:rPr>
            </w:pPr>
            <w:r>
              <w:rPr>
                <w:rFonts w:hint="eastAsia"/>
                <w:b/>
                <w:bCs/>
                <w:color w:val="auto"/>
                <w:sz w:val="24"/>
                <w:szCs w:val="24"/>
                <w:vertAlign w:val="baseline"/>
                <w:lang w:val="en-US" w:eastAsia="zh-CN"/>
              </w:rPr>
              <w:t>文  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Pr>
          <w:p>
            <w:pPr>
              <w:pStyle w:val="5"/>
              <w:numPr>
                <w:ilvl w:val="0"/>
                <w:numId w:val="1"/>
              </w:numPr>
              <w:spacing w:line="360" w:lineRule="auto"/>
              <w:ind w:left="425" w:leftChars="0" w:hanging="425" w:firstLineChars="0"/>
              <w:jc w:val="center"/>
              <w:rPr>
                <w:rFonts w:hint="default"/>
                <w:b/>
                <w:bCs/>
                <w:color w:val="auto"/>
                <w:sz w:val="24"/>
                <w:szCs w:val="24"/>
                <w:vertAlign w:val="baseline"/>
                <w:lang w:val="en-US" w:eastAsia="zh-CN"/>
              </w:rPr>
            </w:pPr>
          </w:p>
        </w:tc>
        <w:tc>
          <w:tcPr>
            <w:tcW w:w="8390" w:type="dxa"/>
          </w:tcPr>
          <w:p>
            <w:pPr>
              <w:pStyle w:val="5"/>
              <w:numPr>
                <w:ilvl w:val="0"/>
                <w:numId w:val="0"/>
              </w:numPr>
              <w:spacing w:line="360" w:lineRule="auto"/>
              <w:jc w:val="left"/>
              <w:rPr>
                <w:rFonts w:hint="eastAsia"/>
                <w:b/>
                <w:bCs/>
                <w:color w:val="auto"/>
                <w:sz w:val="24"/>
                <w:szCs w:val="24"/>
                <w:vertAlign w:val="baseline"/>
                <w:lang w:val="en-US" w:eastAsia="zh-CN"/>
              </w:rPr>
            </w:pPr>
            <w:r>
              <w:rPr>
                <w:rFonts w:hint="eastAsia"/>
                <w:color w:val="auto"/>
                <w:sz w:val="24"/>
                <w:szCs w:val="24"/>
                <w:lang w:eastAsia="zh-CN"/>
              </w:rPr>
              <w:t>送审项目资料目录清单（注明所有递交文件的版本号和日期）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vAlign w:val="top"/>
          </w:tcPr>
          <w:p>
            <w:pPr>
              <w:pStyle w:val="5"/>
              <w:numPr>
                <w:ilvl w:val="0"/>
                <w:numId w:val="1"/>
              </w:numPr>
              <w:spacing w:line="360" w:lineRule="auto"/>
              <w:ind w:left="425" w:leftChars="0" w:hanging="425" w:firstLineChars="0"/>
              <w:jc w:val="center"/>
              <w:rPr>
                <w:rFonts w:hint="default" w:asciiTheme="minorHAnsi" w:hAnsiTheme="minorHAnsi" w:eastAsiaTheme="minorEastAsia" w:cstheme="minorBidi"/>
                <w:b/>
                <w:bCs/>
                <w:color w:val="auto"/>
                <w:kern w:val="2"/>
                <w:sz w:val="24"/>
                <w:szCs w:val="24"/>
                <w:vertAlign w:val="baseline"/>
                <w:lang w:val="en-US" w:eastAsia="zh-CN" w:bidi="ar-SA"/>
              </w:rPr>
            </w:pPr>
          </w:p>
        </w:tc>
        <w:tc>
          <w:tcPr>
            <w:tcW w:w="8390" w:type="dxa"/>
          </w:tcPr>
          <w:p>
            <w:pPr>
              <w:pStyle w:val="5"/>
              <w:numPr>
                <w:ilvl w:val="0"/>
                <w:numId w:val="0"/>
              </w:numPr>
              <w:spacing w:line="360" w:lineRule="auto"/>
              <w:rPr>
                <w:rFonts w:hint="default"/>
                <w:color w:val="auto"/>
                <w:sz w:val="24"/>
                <w:szCs w:val="24"/>
                <w:vertAlign w:val="baseline"/>
                <w:lang w:val="en-US" w:eastAsia="zh-CN"/>
              </w:rPr>
            </w:pPr>
            <w:r>
              <w:rPr>
                <w:rFonts w:hint="eastAsia"/>
                <w:color w:val="auto"/>
                <w:sz w:val="24"/>
                <w:szCs w:val="24"/>
                <w:lang w:eastAsia="zh-CN"/>
              </w:rPr>
              <w:t>临床试验立项申请表（本机构批准、有本机构项目受理号）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Pr>
          <w:p>
            <w:pPr>
              <w:pStyle w:val="5"/>
              <w:numPr>
                <w:ilvl w:val="0"/>
                <w:numId w:val="1"/>
              </w:numPr>
              <w:spacing w:line="360" w:lineRule="auto"/>
              <w:ind w:left="425" w:leftChars="0" w:hanging="425" w:firstLineChars="0"/>
              <w:jc w:val="center"/>
              <w:rPr>
                <w:rFonts w:hint="default"/>
                <w:color w:val="auto"/>
                <w:sz w:val="24"/>
                <w:szCs w:val="24"/>
                <w:vertAlign w:val="baseline"/>
                <w:lang w:val="en-US" w:eastAsia="zh-CN"/>
              </w:rPr>
            </w:pPr>
          </w:p>
        </w:tc>
        <w:tc>
          <w:tcPr>
            <w:tcW w:w="8390" w:type="dxa"/>
          </w:tcPr>
          <w:p>
            <w:pPr>
              <w:pStyle w:val="5"/>
              <w:numPr>
                <w:ilvl w:val="0"/>
                <w:numId w:val="0"/>
              </w:numPr>
              <w:spacing w:line="360" w:lineRule="auto"/>
              <w:rPr>
                <w:rFonts w:hint="default"/>
                <w:color w:val="auto"/>
                <w:sz w:val="24"/>
                <w:szCs w:val="24"/>
                <w:vertAlign w:val="baseline"/>
                <w:lang w:val="en-US" w:eastAsia="zh-CN"/>
              </w:rPr>
            </w:pPr>
            <w:r>
              <w:rPr>
                <w:rFonts w:hint="eastAsia"/>
                <w:color w:val="auto"/>
                <w:sz w:val="24"/>
                <w:szCs w:val="24"/>
                <w:lang w:eastAsia="zh-CN"/>
              </w:rPr>
              <w:t>受理通知（</w:t>
            </w:r>
            <w:r>
              <w:rPr>
                <w:rFonts w:hint="eastAsia"/>
                <w:color w:val="auto"/>
                <w:sz w:val="24"/>
                <w:szCs w:val="24"/>
                <w:lang w:val="en-US" w:eastAsia="zh-CN"/>
              </w:rPr>
              <w:t>形式审查通过后由伦理委员会给与）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Pr>
          <w:p>
            <w:pPr>
              <w:pStyle w:val="5"/>
              <w:numPr>
                <w:ilvl w:val="0"/>
                <w:numId w:val="1"/>
              </w:numPr>
              <w:spacing w:line="360" w:lineRule="auto"/>
              <w:ind w:left="425" w:leftChars="0" w:hanging="425" w:firstLineChars="0"/>
              <w:jc w:val="center"/>
              <w:rPr>
                <w:rFonts w:hint="default"/>
                <w:color w:val="auto"/>
                <w:sz w:val="24"/>
                <w:szCs w:val="24"/>
                <w:vertAlign w:val="baseline"/>
                <w:lang w:val="en-US" w:eastAsia="zh-CN"/>
              </w:rPr>
            </w:pPr>
          </w:p>
        </w:tc>
        <w:tc>
          <w:tcPr>
            <w:tcW w:w="8390" w:type="dxa"/>
          </w:tcPr>
          <w:p>
            <w:pPr>
              <w:pStyle w:val="5"/>
              <w:numPr>
                <w:ilvl w:val="0"/>
                <w:numId w:val="0"/>
              </w:numPr>
              <w:spacing w:line="360" w:lineRule="auto"/>
              <w:rPr>
                <w:rFonts w:hint="default"/>
                <w:color w:val="auto"/>
                <w:sz w:val="24"/>
                <w:szCs w:val="24"/>
                <w:vertAlign w:val="baseline"/>
                <w:lang w:val="en-US" w:eastAsia="zh-CN"/>
              </w:rPr>
            </w:pPr>
            <w:r>
              <w:rPr>
                <w:rFonts w:hint="eastAsia"/>
                <w:color w:val="auto"/>
                <w:sz w:val="24"/>
                <w:szCs w:val="24"/>
              </w:rPr>
              <w:t>主要研究者专业履历</w:t>
            </w:r>
            <w:r>
              <w:rPr>
                <w:rFonts w:hint="eastAsia"/>
                <w:color w:val="auto"/>
                <w:sz w:val="24"/>
                <w:szCs w:val="24"/>
                <w:lang w:eastAsia="zh-CN"/>
              </w:rPr>
              <w:t>（</w:t>
            </w:r>
            <w:r>
              <w:rPr>
                <w:rFonts w:hint="eastAsia"/>
                <w:color w:val="auto"/>
                <w:sz w:val="24"/>
                <w:szCs w:val="24"/>
                <w:lang w:val="en-US" w:eastAsia="zh-CN"/>
              </w:rPr>
              <w:t>包括本中心主要研究者及组长单位主要研究者的专业、临床试验经历与近5年GCP培训证明、执业证书、职称证书）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9" w:type="dxa"/>
          </w:tcPr>
          <w:p>
            <w:pPr>
              <w:pStyle w:val="5"/>
              <w:numPr>
                <w:ilvl w:val="0"/>
                <w:numId w:val="1"/>
              </w:numPr>
              <w:spacing w:line="360" w:lineRule="auto"/>
              <w:ind w:left="425" w:leftChars="0" w:hanging="425" w:firstLineChars="0"/>
              <w:jc w:val="center"/>
              <w:rPr>
                <w:rFonts w:hint="default"/>
                <w:color w:val="auto"/>
                <w:sz w:val="24"/>
                <w:szCs w:val="24"/>
                <w:vertAlign w:val="baseline"/>
                <w:lang w:val="en-US" w:eastAsia="zh-CN"/>
              </w:rPr>
            </w:pPr>
          </w:p>
        </w:tc>
        <w:tc>
          <w:tcPr>
            <w:tcW w:w="8390" w:type="dxa"/>
          </w:tcPr>
          <w:p>
            <w:pPr>
              <w:pStyle w:val="5"/>
              <w:numPr>
                <w:ilvl w:val="0"/>
                <w:numId w:val="0"/>
              </w:numPr>
              <w:spacing w:line="360" w:lineRule="auto"/>
              <w:ind w:leftChars="0"/>
              <w:rPr>
                <w:rFonts w:hint="default"/>
                <w:color w:val="auto"/>
                <w:sz w:val="24"/>
                <w:szCs w:val="24"/>
                <w:vertAlign w:val="baseline"/>
                <w:lang w:val="en-US" w:eastAsia="zh-CN"/>
              </w:rPr>
            </w:pPr>
            <w:r>
              <w:rPr>
                <w:rFonts w:hint="eastAsia"/>
                <w:color w:val="auto"/>
                <w:sz w:val="24"/>
                <w:szCs w:val="24"/>
                <w:lang w:eastAsia="zh-CN"/>
              </w:rPr>
              <w:t>主要研究者经济利益冲突声明（</w:t>
            </w:r>
            <w:r>
              <w:rPr>
                <w:rFonts w:hint="eastAsia"/>
                <w:color w:val="auto"/>
                <w:sz w:val="24"/>
                <w:szCs w:val="24"/>
                <w:lang w:val="en-US" w:eastAsia="zh-CN"/>
              </w:rPr>
              <w:t>本中心模板）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Pr>
          <w:p>
            <w:pPr>
              <w:pStyle w:val="5"/>
              <w:numPr>
                <w:ilvl w:val="0"/>
                <w:numId w:val="1"/>
              </w:numPr>
              <w:spacing w:line="360" w:lineRule="auto"/>
              <w:ind w:left="425" w:leftChars="0" w:hanging="425" w:firstLineChars="0"/>
              <w:jc w:val="center"/>
              <w:rPr>
                <w:rFonts w:hint="default"/>
                <w:color w:val="auto"/>
                <w:sz w:val="24"/>
                <w:szCs w:val="24"/>
                <w:vertAlign w:val="baseline"/>
                <w:lang w:val="en-US" w:eastAsia="zh-CN"/>
              </w:rPr>
            </w:pPr>
          </w:p>
        </w:tc>
        <w:tc>
          <w:tcPr>
            <w:tcW w:w="8390" w:type="dxa"/>
          </w:tcPr>
          <w:p>
            <w:pPr>
              <w:pStyle w:val="5"/>
              <w:numPr>
                <w:ilvl w:val="0"/>
                <w:numId w:val="0"/>
              </w:numPr>
              <w:spacing w:line="360" w:lineRule="auto"/>
              <w:ind w:leftChars="0"/>
              <w:rPr>
                <w:rFonts w:hint="default"/>
                <w:color w:val="auto"/>
                <w:sz w:val="24"/>
                <w:szCs w:val="24"/>
                <w:vertAlign w:val="baseline"/>
                <w:lang w:val="en-US" w:eastAsia="zh-CN"/>
              </w:rPr>
            </w:pPr>
            <w:r>
              <w:rPr>
                <w:rFonts w:hint="eastAsia"/>
                <w:color w:val="auto"/>
                <w:sz w:val="24"/>
                <w:szCs w:val="24"/>
                <w:lang w:eastAsia="zh-CN"/>
              </w:rPr>
              <w:t>研究人员职责分工</w:t>
            </w:r>
            <w:r>
              <w:rPr>
                <w:rFonts w:hint="eastAsia"/>
                <w:color w:val="auto"/>
                <w:sz w:val="24"/>
                <w:szCs w:val="24"/>
                <w:lang w:val="en-US" w:eastAsia="zh-CN"/>
              </w:rPr>
              <w:t>授权</w:t>
            </w:r>
            <w:r>
              <w:rPr>
                <w:rFonts w:hint="eastAsia"/>
                <w:color w:val="auto"/>
                <w:sz w:val="24"/>
                <w:szCs w:val="24"/>
                <w:lang w:eastAsia="zh-CN"/>
              </w:rPr>
              <w:t>表（</w:t>
            </w:r>
            <w:r>
              <w:rPr>
                <w:rFonts w:hint="eastAsia"/>
                <w:color w:val="auto"/>
                <w:sz w:val="24"/>
                <w:szCs w:val="24"/>
                <w:lang w:val="en-US" w:eastAsia="zh-CN"/>
              </w:rPr>
              <w:t>本中心模板，伦理审查后如有更新需在5个工作日内备案）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Pr>
          <w:p>
            <w:pPr>
              <w:pStyle w:val="5"/>
              <w:numPr>
                <w:ilvl w:val="0"/>
                <w:numId w:val="1"/>
              </w:numPr>
              <w:spacing w:line="360" w:lineRule="auto"/>
              <w:ind w:left="425" w:leftChars="0" w:hanging="425" w:firstLineChars="0"/>
              <w:jc w:val="center"/>
              <w:rPr>
                <w:rFonts w:hint="default"/>
                <w:color w:val="auto"/>
                <w:sz w:val="24"/>
                <w:szCs w:val="24"/>
                <w:vertAlign w:val="baseline"/>
                <w:lang w:val="en-US" w:eastAsia="zh-CN"/>
              </w:rPr>
            </w:pPr>
          </w:p>
        </w:tc>
        <w:tc>
          <w:tcPr>
            <w:tcW w:w="8390" w:type="dxa"/>
          </w:tcPr>
          <w:p>
            <w:pPr>
              <w:pStyle w:val="5"/>
              <w:numPr>
                <w:ilvl w:val="0"/>
                <w:numId w:val="0"/>
              </w:numPr>
              <w:spacing w:line="360" w:lineRule="auto"/>
              <w:ind w:leftChars="0"/>
              <w:rPr>
                <w:rFonts w:hint="default"/>
                <w:color w:val="auto"/>
                <w:sz w:val="24"/>
                <w:szCs w:val="24"/>
                <w:vertAlign w:val="baseline"/>
                <w:lang w:val="en-US" w:eastAsia="zh-CN"/>
              </w:rPr>
            </w:pPr>
            <w:r>
              <w:rPr>
                <w:rFonts w:hint="eastAsia"/>
                <w:color w:val="auto"/>
                <w:sz w:val="24"/>
                <w:szCs w:val="24"/>
                <w:lang w:eastAsia="zh-CN"/>
              </w:rPr>
              <w:t>伦理递交信（注明所有资料的版本号及日期）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Pr>
          <w:p>
            <w:pPr>
              <w:pStyle w:val="5"/>
              <w:numPr>
                <w:ilvl w:val="0"/>
                <w:numId w:val="1"/>
              </w:numPr>
              <w:spacing w:line="360" w:lineRule="auto"/>
              <w:ind w:left="425" w:leftChars="0" w:hanging="425" w:firstLineChars="0"/>
              <w:jc w:val="center"/>
              <w:rPr>
                <w:rFonts w:hint="default"/>
                <w:color w:val="auto"/>
                <w:sz w:val="24"/>
                <w:szCs w:val="24"/>
                <w:vertAlign w:val="baseline"/>
                <w:lang w:val="en-US" w:eastAsia="zh-CN"/>
              </w:rPr>
            </w:pPr>
          </w:p>
        </w:tc>
        <w:tc>
          <w:tcPr>
            <w:tcW w:w="8390" w:type="dxa"/>
          </w:tcPr>
          <w:p>
            <w:pPr>
              <w:pStyle w:val="5"/>
              <w:numPr>
                <w:ilvl w:val="0"/>
                <w:numId w:val="0"/>
              </w:numPr>
              <w:spacing w:line="360" w:lineRule="auto"/>
              <w:rPr>
                <w:rFonts w:hint="eastAsia" w:eastAsia="宋体"/>
                <w:color w:val="auto"/>
                <w:sz w:val="24"/>
                <w:szCs w:val="24"/>
                <w:vertAlign w:val="baseline"/>
                <w:lang w:val="en-US" w:eastAsia="zh-CN"/>
              </w:rPr>
            </w:pPr>
            <w:r>
              <w:rPr>
                <w:rFonts w:hint="eastAsia"/>
                <w:color w:val="auto"/>
                <w:sz w:val="24"/>
                <w:szCs w:val="24"/>
              </w:rPr>
              <w:t>初始审查申请（申请者签名并注明日期</w:t>
            </w:r>
            <w:r>
              <w:rPr>
                <w:rFonts w:hint="eastAsia"/>
                <w:color w:val="auto"/>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Pr>
          <w:p>
            <w:pPr>
              <w:pStyle w:val="5"/>
              <w:numPr>
                <w:ilvl w:val="0"/>
                <w:numId w:val="1"/>
              </w:numPr>
              <w:spacing w:line="360" w:lineRule="auto"/>
              <w:ind w:left="425" w:leftChars="0" w:hanging="425" w:firstLineChars="0"/>
              <w:jc w:val="center"/>
              <w:rPr>
                <w:rFonts w:hint="default"/>
                <w:color w:val="auto"/>
                <w:sz w:val="24"/>
                <w:szCs w:val="24"/>
                <w:vertAlign w:val="baseline"/>
                <w:lang w:val="en-US" w:eastAsia="zh-CN"/>
              </w:rPr>
            </w:pPr>
          </w:p>
        </w:tc>
        <w:tc>
          <w:tcPr>
            <w:tcW w:w="8390" w:type="dxa"/>
          </w:tcPr>
          <w:p>
            <w:pPr>
              <w:pStyle w:val="5"/>
              <w:numPr>
                <w:ilvl w:val="0"/>
                <w:numId w:val="0"/>
              </w:numPr>
              <w:spacing w:line="360" w:lineRule="auto"/>
              <w:ind w:leftChars="0"/>
              <w:rPr>
                <w:rFonts w:hint="default"/>
                <w:color w:val="auto"/>
                <w:sz w:val="24"/>
                <w:szCs w:val="24"/>
                <w:vertAlign w:val="baseline"/>
                <w:lang w:val="en-US" w:eastAsia="zh-CN"/>
              </w:rPr>
            </w:pPr>
            <w:r>
              <w:rPr>
                <w:rFonts w:hint="eastAsia" w:ascii="宋体" w:hAnsi="宋体" w:eastAsia="宋体" w:cs="宋体"/>
                <w:i w:val="0"/>
                <w:iCs w:val="0"/>
                <w:caps w:val="0"/>
                <w:color w:val="auto"/>
                <w:spacing w:val="8"/>
                <w:sz w:val="24"/>
                <w:szCs w:val="24"/>
                <w:shd w:val="clear" w:fill="FFFFFF"/>
              </w:rPr>
              <w:t>试验医疗器械的研制符合适用的医疗器械质量管理体系相关要求的声明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Pr>
          <w:p>
            <w:pPr>
              <w:pStyle w:val="5"/>
              <w:numPr>
                <w:ilvl w:val="0"/>
                <w:numId w:val="1"/>
              </w:numPr>
              <w:spacing w:line="360" w:lineRule="auto"/>
              <w:ind w:left="425" w:leftChars="0" w:hanging="425" w:firstLineChars="0"/>
              <w:jc w:val="center"/>
              <w:rPr>
                <w:rFonts w:hint="default"/>
                <w:color w:val="auto"/>
                <w:sz w:val="24"/>
                <w:szCs w:val="24"/>
                <w:vertAlign w:val="baseline"/>
                <w:lang w:val="en-US" w:eastAsia="zh-CN"/>
              </w:rPr>
            </w:pPr>
          </w:p>
        </w:tc>
        <w:tc>
          <w:tcPr>
            <w:tcW w:w="8390" w:type="dxa"/>
          </w:tcPr>
          <w:p>
            <w:pPr>
              <w:pStyle w:val="5"/>
              <w:numPr>
                <w:ilvl w:val="0"/>
                <w:numId w:val="0"/>
              </w:numPr>
              <w:spacing w:line="360" w:lineRule="auto"/>
              <w:ind w:leftChars="0"/>
              <w:rPr>
                <w:rFonts w:hint="default"/>
                <w:color w:val="auto"/>
                <w:sz w:val="24"/>
                <w:szCs w:val="24"/>
                <w:vertAlign w:val="baseline"/>
                <w:lang w:val="en-US" w:eastAsia="zh-CN"/>
              </w:rPr>
            </w:pPr>
            <w:r>
              <w:rPr>
                <w:rFonts w:hint="eastAsia"/>
                <w:color w:val="auto"/>
                <w:sz w:val="24"/>
                <w:szCs w:val="24"/>
              </w:rPr>
              <w:t>组长单位</w:t>
            </w:r>
            <w:r>
              <w:rPr>
                <w:rFonts w:hint="eastAsia"/>
                <w:color w:val="auto"/>
                <w:sz w:val="24"/>
                <w:szCs w:val="24"/>
                <w:lang w:eastAsia="zh-CN"/>
              </w:rPr>
              <w:t>伦理批件、初始伦理审查意见及申办方回复函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Pr>
          <w:p>
            <w:pPr>
              <w:pStyle w:val="5"/>
              <w:numPr>
                <w:ilvl w:val="0"/>
                <w:numId w:val="1"/>
              </w:numPr>
              <w:spacing w:line="360" w:lineRule="auto"/>
              <w:ind w:left="425" w:leftChars="0" w:hanging="425" w:firstLineChars="0"/>
              <w:jc w:val="center"/>
              <w:rPr>
                <w:rFonts w:hint="default"/>
                <w:color w:val="auto"/>
                <w:sz w:val="24"/>
                <w:szCs w:val="24"/>
                <w:vertAlign w:val="baseline"/>
                <w:lang w:val="en-US" w:eastAsia="zh-CN"/>
              </w:rPr>
            </w:pPr>
          </w:p>
        </w:tc>
        <w:tc>
          <w:tcPr>
            <w:tcW w:w="8390" w:type="dxa"/>
          </w:tcPr>
          <w:p>
            <w:pPr>
              <w:pStyle w:val="5"/>
              <w:numPr>
                <w:ilvl w:val="0"/>
                <w:numId w:val="0"/>
              </w:numPr>
              <w:spacing w:line="360" w:lineRule="auto"/>
              <w:ind w:leftChars="0"/>
              <w:rPr>
                <w:rFonts w:hint="default"/>
                <w:color w:val="auto"/>
                <w:sz w:val="24"/>
                <w:szCs w:val="24"/>
                <w:vertAlign w:val="baseline"/>
                <w:lang w:val="en-US" w:eastAsia="zh-CN"/>
              </w:rPr>
            </w:pPr>
            <w:r>
              <w:rPr>
                <w:rFonts w:hint="eastAsia"/>
                <w:color w:val="auto"/>
                <w:sz w:val="24"/>
                <w:szCs w:val="24"/>
                <w:lang w:eastAsia="zh-CN"/>
              </w:rPr>
              <w:t>其他伦理委员会对申请研究项目的重要决定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Pr>
          <w:p>
            <w:pPr>
              <w:pStyle w:val="5"/>
              <w:numPr>
                <w:ilvl w:val="0"/>
                <w:numId w:val="1"/>
              </w:numPr>
              <w:spacing w:line="360" w:lineRule="auto"/>
              <w:ind w:left="425" w:leftChars="0" w:hanging="425" w:firstLineChars="0"/>
              <w:jc w:val="center"/>
              <w:rPr>
                <w:rFonts w:hint="default"/>
                <w:color w:val="auto"/>
                <w:sz w:val="24"/>
                <w:szCs w:val="24"/>
                <w:vertAlign w:val="baseline"/>
                <w:lang w:val="en-US" w:eastAsia="zh-CN"/>
              </w:rPr>
            </w:pPr>
          </w:p>
        </w:tc>
        <w:tc>
          <w:tcPr>
            <w:tcW w:w="8390" w:type="dxa"/>
          </w:tcPr>
          <w:p>
            <w:pPr>
              <w:pStyle w:val="5"/>
              <w:numPr>
                <w:ilvl w:val="0"/>
                <w:numId w:val="0"/>
              </w:numPr>
              <w:spacing w:line="360" w:lineRule="auto"/>
              <w:ind w:leftChars="0"/>
              <w:rPr>
                <w:rFonts w:hint="default"/>
                <w:color w:val="auto"/>
                <w:sz w:val="24"/>
                <w:szCs w:val="24"/>
                <w:lang w:val="en-US" w:eastAsia="zh-CN"/>
              </w:rPr>
            </w:pPr>
            <w:r>
              <w:rPr>
                <w:rFonts w:hint="eastAsia"/>
                <w:color w:val="auto"/>
                <w:sz w:val="24"/>
                <w:szCs w:val="24"/>
                <w:lang w:eastAsia="zh-CN"/>
              </w:rPr>
              <w:t>临床研究方案（</w:t>
            </w:r>
            <w:r>
              <w:rPr>
                <w:rFonts w:hint="eastAsia"/>
                <w:color w:val="auto"/>
                <w:sz w:val="24"/>
                <w:szCs w:val="24"/>
                <w:lang w:val="en-US" w:eastAsia="zh-CN"/>
              </w:rPr>
              <w:t>包括方案签字页，</w:t>
            </w:r>
            <w:r>
              <w:rPr>
                <w:rFonts w:hint="eastAsia"/>
                <w:color w:val="auto"/>
                <w:sz w:val="24"/>
                <w:szCs w:val="24"/>
                <w:lang w:eastAsia="zh-CN"/>
              </w:rPr>
              <w:t>应提交最新版本，并注明版本号/版本日期）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Pr>
          <w:p>
            <w:pPr>
              <w:pStyle w:val="5"/>
              <w:numPr>
                <w:ilvl w:val="0"/>
                <w:numId w:val="1"/>
              </w:numPr>
              <w:spacing w:line="360" w:lineRule="auto"/>
              <w:ind w:left="425" w:leftChars="0" w:hanging="425" w:firstLineChars="0"/>
              <w:jc w:val="center"/>
              <w:rPr>
                <w:rFonts w:hint="default"/>
                <w:color w:val="auto"/>
                <w:sz w:val="24"/>
                <w:szCs w:val="24"/>
                <w:vertAlign w:val="baseline"/>
                <w:lang w:val="en-US" w:eastAsia="zh-CN"/>
              </w:rPr>
            </w:pPr>
          </w:p>
        </w:tc>
        <w:tc>
          <w:tcPr>
            <w:tcW w:w="8390" w:type="dxa"/>
          </w:tcPr>
          <w:p>
            <w:pPr>
              <w:pStyle w:val="5"/>
              <w:numPr>
                <w:ilvl w:val="0"/>
                <w:numId w:val="0"/>
              </w:numPr>
              <w:spacing w:line="360" w:lineRule="auto"/>
              <w:ind w:leftChars="0"/>
              <w:rPr>
                <w:rFonts w:hint="default"/>
                <w:color w:val="auto"/>
                <w:sz w:val="24"/>
                <w:szCs w:val="24"/>
                <w:lang w:val="en-US" w:eastAsia="zh-CN"/>
              </w:rPr>
            </w:pPr>
            <w:r>
              <w:rPr>
                <w:rFonts w:hint="eastAsia"/>
                <w:color w:val="auto"/>
                <w:sz w:val="24"/>
                <w:szCs w:val="24"/>
                <w:lang w:eastAsia="zh-CN"/>
              </w:rPr>
              <w:t>知情同意书（应提交最新版本，注明版本号/版本日期）</w:t>
            </w:r>
            <w:r>
              <w:rPr>
                <w:rFonts w:hint="eastAsia"/>
                <w:color w:val="auto"/>
                <w:sz w:val="24"/>
                <w:szCs w:val="24"/>
                <w:lang w:val="en-US" w:eastAsia="zh-CN"/>
              </w:rPr>
              <w:t>及相关说明文件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Pr>
          <w:p>
            <w:pPr>
              <w:pStyle w:val="5"/>
              <w:numPr>
                <w:ilvl w:val="0"/>
                <w:numId w:val="1"/>
              </w:numPr>
              <w:spacing w:line="360" w:lineRule="auto"/>
              <w:ind w:left="425" w:leftChars="0" w:hanging="425" w:firstLineChars="0"/>
              <w:jc w:val="center"/>
              <w:rPr>
                <w:rFonts w:hint="default"/>
                <w:color w:val="auto"/>
                <w:sz w:val="24"/>
                <w:szCs w:val="24"/>
                <w:vertAlign w:val="baseline"/>
                <w:lang w:val="en-US" w:eastAsia="zh-CN"/>
              </w:rPr>
            </w:pPr>
          </w:p>
        </w:tc>
        <w:tc>
          <w:tcPr>
            <w:tcW w:w="8390" w:type="dxa"/>
          </w:tcPr>
          <w:p>
            <w:pPr>
              <w:pStyle w:val="5"/>
              <w:numPr>
                <w:ilvl w:val="0"/>
                <w:numId w:val="0"/>
              </w:numPr>
              <w:spacing w:line="360" w:lineRule="auto"/>
              <w:ind w:leftChars="0"/>
              <w:rPr>
                <w:rFonts w:hint="default"/>
                <w:color w:val="auto"/>
                <w:sz w:val="24"/>
                <w:szCs w:val="24"/>
                <w:lang w:val="en-US" w:eastAsia="zh-CN"/>
              </w:rPr>
            </w:pPr>
            <w:r>
              <w:rPr>
                <w:rFonts w:hint="eastAsia"/>
                <w:color w:val="auto"/>
                <w:sz w:val="24"/>
                <w:szCs w:val="24"/>
                <w:lang w:eastAsia="zh-CN"/>
              </w:rPr>
              <w:t>招募受试者的材料（应提交最新版本，注明版本号/版本日期</w:t>
            </w:r>
            <w:r>
              <w:rPr>
                <w:rFonts w:hint="eastAsia"/>
                <w:color w:val="auto"/>
                <w:sz w:val="24"/>
                <w:szCs w:val="24"/>
                <w:lang w:val="en-US" w:eastAsia="zh-CN"/>
              </w:rPr>
              <w:t>及招募方式</w:t>
            </w:r>
            <w:r>
              <w:rPr>
                <w:rFonts w:hint="eastAsia"/>
                <w:color w:val="auto"/>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Pr>
          <w:p>
            <w:pPr>
              <w:pStyle w:val="5"/>
              <w:numPr>
                <w:ilvl w:val="0"/>
                <w:numId w:val="1"/>
              </w:numPr>
              <w:spacing w:line="360" w:lineRule="auto"/>
              <w:ind w:left="425" w:leftChars="0" w:hanging="425" w:firstLineChars="0"/>
              <w:jc w:val="center"/>
              <w:rPr>
                <w:rFonts w:hint="default"/>
                <w:color w:val="auto"/>
                <w:sz w:val="24"/>
                <w:szCs w:val="24"/>
                <w:vertAlign w:val="baseline"/>
                <w:lang w:val="en-US" w:eastAsia="zh-CN"/>
              </w:rPr>
            </w:pPr>
          </w:p>
        </w:tc>
        <w:tc>
          <w:tcPr>
            <w:tcW w:w="8390" w:type="dxa"/>
          </w:tcPr>
          <w:p>
            <w:pPr>
              <w:pStyle w:val="5"/>
              <w:numPr>
                <w:ilvl w:val="0"/>
                <w:numId w:val="0"/>
              </w:numPr>
              <w:spacing w:line="360" w:lineRule="auto"/>
              <w:ind w:leftChars="0"/>
              <w:rPr>
                <w:rFonts w:hint="default"/>
                <w:color w:val="auto"/>
                <w:sz w:val="24"/>
                <w:szCs w:val="24"/>
                <w:lang w:val="en-US" w:eastAsia="zh-CN"/>
              </w:rPr>
            </w:pPr>
            <w:r>
              <w:rPr>
                <w:rFonts w:hint="eastAsia"/>
                <w:color w:val="auto"/>
                <w:sz w:val="24"/>
                <w:szCs w:val="24"/>
                <w:lang w:val="en-US" w:eastAsia="zh-CN"/>
              </w:rPr>
              <w:t>受试者日志及</w:t>
            </w:r>
            <w:r>
              <w:rPr>
                <w:rFonts w:hint="eastAsia"/>
                <w:color w:val="auto"/>
                <w:sz w:val="24"/>
                <w:szCs w:val="24"/>
                <w:lang w:eastAsia="zh-CN"/>
              </w:rPr>
              <w:t>提供给受试者的其他资料（应提交最新版本，注明版本号/版本日期</w:t>
            </w:r>
            <w:r>
              <w:rPr>
                <w:rFonts w:hint="eastAsia"/>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Pr>
          <w:p>
            <w:pPr>
              <w:pStyle w:val="5"/>
              <w:numPr>
                <w:ilvl w:val="0"/>
                <w:numId w:val="1"/>
              </w:numPr>
              <w:spacing w:line="360" w:lineRule="auto"/>
              <w:ind w:left="425" w:leftChars="0" w:hanging="425" w:firstLineChars="0"/>
              <w:jc w:val="center"/>
              <w:rPr>
                <w:rFonts w:hint="default"/>
                <w:color w:val="auto"/>
                <w:sz w:val="24"/>
                <w:szCs w:val="24"/>
                <w:vertAlign w:val="baseline"/>
                <w:lang w:val="en-US" w:eastAsia="zh-CN"/>
              </w:rPr>
            </w:pPr>
          </w:p>
        </w:tc>
        <w:tc>
          <w:tcPr>
            <w:tcW w:w="8390" w:type="dxa"/>
            <w:vAlign w:val="top"/>
          </w:tcPr>
          <w:p>
            <w:pPr>
              <w:pStyle w:val="5"/>
              <w:numPr>
                <w:ilvl w:val="0"/>
                <w:numId w:val="0"/>
              </w:numPr>
              <w:spacing w:line="360" w:lineRule="auto"/>
              <w:ind w:leftChars="0"/>
              <w:rPr>
                <w:rFonts w:hint="default"/>
                <w:color w:val="auto"/>
                <w:sz w:val="24"/>
                <w:szCs w:val="24"/>
                <w:lang w:val="en-US" w:eastAsia="zh-CN"/>
              </w:rPr>
            </w:pPr>
            <w:r>
              <w:rPr>
                <w:rFonts w:hint="eastAsia"/>
                <w:color w:val="auto"/>
                <w:sz w:val="24"/>
                <w:szCs w:val="24"/>
                <w:lang w:val="en-US" w:eastAsia="zh-CN"/>
              </w:rPr>
              <w:t>研究者手册（</w:t>
            </w:r>
            <w:r>
              <w:rPr>
                <w:rFonts w:hint="eastAsia"/>
                <w:color w:val="auto"/>
                <w:sz w:val="24"/>
                <w:szCs w:val="24"/>
                <w:lang w:eastAsia="zh-CN"/>
              </w:rPr>
              <w:t>应提交最新版本，注明版本号/版本日期）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Pr>
          <w:p>
            <w:pPr>
              <w:pStyle w:val="5"/>
              <w:numPr>
                <w:ilvl w:val="0"/>
                <w:numId w:val="1"/>
              </w:numPr>
              <w:spacing w:line="360" w:lineRule="auto"/>
              <w:ind w:left="425" w:leftChars="0" w:hanging="425" w:firstLineChars="0"/>
              <w:jc w:val="center"/>
              <w:rPr>
                <w:rFonts w:hint="default"/>
                <w:color w:val="auto"/>
                <w:sz w:val="24"/>
                <w:szCs w:val="24"/>
                <w:vertAlign w:val="baseline"/>
                <w:lang w:val="en-US" w:eastAsia="zh-CN"/>
              </w:rPr>
            </w:pPr>
          </w:p>
        </w:tc>
        <w:tc>
          <w:tcPr>
            <w:tcW w:w="8390" w:type="dxa"/>
            <w:vAlign w:val="top"/>
          </w:tcPr>
          <w:p>
            <w:pPr>
              <w:pStyle w:val="5"/>
              <w:numPr>
                <w:ilvl w:val="0"/>
                <w:numId w:val="0"/>
              </w:numPr>
              <w:spacing w:line="360" w:lineRule="auto"/>
              <w:ind w:left="0" w:leftChars="0" w:firstLine="0" w:firstLineChars="0"/>
              <w:rPr>
                <w:rFonts w:hint="default"/>
                <w:color w:val="auto"/>
                <w:sz w:val="24"/>
                <w:szCs w:val="24"/>
                <w:lang w:val="en-US" w:eastAsia="zh-CN"/>
              </w:rPr>
            </w:pPr>
            <w:r>
              <w:rPr>
                <w:rFonts w:hint="eastAsia"/>
                <w:color w:val="auto"/>
                <w:sz w:val="24"/>
                <w:szCs w:val="24"/>
                <w:lang w:val="en-US" w:eastAsia="zh-CN"/>
              </w:rPr>
              <w:t>SAE</w:t>
            </w:r>
            <w:r>
              <w:rPr>
                <w:rFonts w:hint="eastAsia"/>
                <w:color w:val="auto"/>
                <w:sz w:val="24"/>
                <w:szCs w:val="24"/>
                <w:lang w:eastAsia="zh-CN"/>
              </w:rPr>
              <w:t>报告表（</w:t>
            </w:r>
            <w:r>
              <w:rPr>
                <w:rFonts w:hint="eastAsia"/>
                <w:color w:val="auto"/>
                <w:sz w:val="24"/>
                <w:szCs w:val="24"/>
                <w:lang w:val="en-US" w:eastAsia="zh-CN"/>
              </w:rPr>
              <w:t>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Pr>
          <w:p>
            <w:pPr>
              <w:pStyle w:val="5"/>
              <w:numPr>
                <w:ilvl w:val="0"/>
                <w:numId w:val="1"/>
              </w:numPr>
              <w:spacing w:line="360" w:lineRule="auto"/>
              <w:ind w:left="425" w:leftChars="0" w:hanging="425" w:firstLineChars="0"/>
              <w:jc w:val="center"/>
              <w:rPr>
                <w:rFonts w:hint="default"/>
                <w:color w:val="auto"/>
                <w:sz w:val="24"/>
                <w:szCs w:val="24"/>
                <w:vertAlign w:val="baseline"/>
                <w:lang w:val="en-US" w:eastAsia="zh-CN"/>
              </w:rPr>
            </w:pPr>
          </w:p>
        </w:tc>
        <w:tc>
          <w:tcPr>
            <w:tcW w:w="8390" w:type="dxa"/>
            <w:vAlign w:val="top"/>
          </w:tcPr>
          <w:p>
            <w:pPr>
              <w:pStyle w:val="5"/>
              <w:numPr>
                <w:ilvl w:val="0"/>
                <w:numId w:val="0"/>
              </w:numPr>
              <w:spacing w:line="360" w:lineRule="auto"/>
              <w:ind w:left="0" w:leftChars="0" w:firstLine="0" w:firstLineChars="0"/>
              <w:rPr>
                <w:rFonts w:hint="default"/>
                <w:color w:val="auto"/>
                <w:sz w:val="24"/>
                <w:szCs w:val="24"/>
                <w:lang w:val="en-US" w:eastAsia="zh-CN"/>
              </w:rPr>
            </w:pPr>
            <w:r>
              <w:rPr>
                <w:rFonts w:hint="eastAsia"/>
                <w:color w:val="auto"/>
                <w:sz w:val="24"/>
                <w:szCs w:val="24"/>
                <w:lang w:val="en-US" w:eastAsia="zh-CN"/>
              </w:rPr>
              <w:t>病例报告表（</w:t>
            </w:r>
            <w:r>
              <w:rPr>
                <w:rFonts w:hint="eastAsia"/>
                <w:color w:val="auto"/>
                <w:sz w:val="24"/>
                <w:szCs w:val="24"/>
                <w:lang w:eastAsia="zh-CN"/>
              </w:rPr>
              <w:t>应提交最新版本，注明版本号/版本日期）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Pr>
          <w:p>
            <w:pPr>
              <w:pStyle w:val="5"/>
              <w:numPr>
                <w:ilvl w:val="0"/>
                <w:numId w:val="1"/>
              </w:numPr>
              <w:spacing w:line="360" w:lineRule="auto"/>
              <w:ind w:left="425" w:leftChars="0" w:hanging="425" w:firstLineChars="0"/>
              <w:jc w:val="center"/>
              <w:rPr>
                <w:rFonts w:hint="default"/>
                <w:color w:val="auto"/>
                <w:sz w:val="24"/>
                <w:szCs w:val="24"/>
                <w:vertAlign w:val="baseline"/>
                <w:lang w:val="en-US" w:eastAsia="zh-CN"/>
              </w:rPr>
            </w:pPr>
          </w:p>
        </w:tc>
        <w:tc>
          <w:tcPr>
            <w:tcW w:w="8390" w:type="dxa"/>
            <w:vAlign w:val="top"/>
          </w:tcPr>
          <w:p>
            <w:pPr>
              <w:pStyle w:val="5"/>
              <w:numPr>
                <w:ilvl w:val="0"/>
                <w:numId w:val="0"/>
              </w:numPr>
              <w:spacing w:line="360" w:lineRule="auto"/>
              <w:ind w:left="0" w:leftChars="0" w:firstLine="0" w:firstLineChars="0"/>
              <w:rPr>
                <w:rFonts w:hint="eastAsia"/>
                <w:color w:val="auto"/>
                <w:sz w:val="24"/>
                <w:szCs w:val="24"/>
                <w:lang w:val="en-US" w:eastAsia="zh-CN"/>
              </w:rPr>
            </w:pPr>
            <w:r>
              <w:rPr>
                <w:rFonts w:hint="eastAsia" w:ascii="宋体" w:hAnsi="宋体" w:eastAsia="宋体" w:cs="宋体"/>
                <w:color w:val="000000"/>
                <w:kern w:val="0"/>
                <w:sz w:val="24"/>
                <w:szCs w:val="24"/>
                <w:lang w:val="en-US" w:eastAsia="zh-CN" w:bidi="ar"/>
              </w:rPr>
              <w:t>原始记录表（注明版本号和日期）</w:t>
            </w:r>
            <w:r>
              <w:rPr>
                <w:rFonts w:hint="eastAsia"/>
                <w:color w:val="auto"/>
                <w:sz w:val="24"/>
                <w:szCs w:val="24"/>
                <w:lang w:eastAsia="zh-CN"/>
              </w:rPr>
              <w:t>（</w:t>
            </w:r>
            <w:r>
              <w:rPr>
                <w:rFonts w:hint="eastAsia"/>
                <w:color w:val="auto"/>
                <w:sz w:val="24"/>
                <w:szCs w:val="24"/>
                <w:lang w:val="en-US" w:eastAsia="zh-CN"/>
              </w:rPr>
              <w:t>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Pr>
          <w:p>
            <w:pPr>
              <w:pStyle w:val="5"/>
              <w:numPr>
                <w:ilvl w:val="0"/>
                <w:numId w:val="1"/>
              </w:numPr>
              <w:spacing w:line="360" w:lineRule="auto"/>
              <w:ind w:left="425" w:leftChars="0" w:hanging="425" w:firstLineChars="0"/>
              <w:jc w:val="center"/>
              <w:rPr>
                <w:rFonts w:hint="default"/>
                <w:color w:val="auto"/>
                <w:sz w:val="24"/>
                <w:szCs w:val="24"/>
                <w:vertAlign w:val="baseline"/>
                <w:lang w:val="en-US" w:eastAsia="zh-CN"/>
              </w:rPr>
            </w:pPr>
          </w:p>
        </w:tc>
        <w:tc>
          <w:tcPr>
            <w:tcW w:w="8390" w:type="dxa"/>
            <w:vAlign w:val="top"/>
          </w:tcPr>
          <w:p>
            <w:pPr>
              <w:pStyle w:val="5"/>
              <w:numPr>
                <w:ilvl w:val="0"/>
                <w:numId w:val="0"/>
              </w:numPr>
              <w:spacing w:line="360" w:lineRule="auto"/>
              <w:ind w:leftChars="0"/>
              <w:rPr>
                <w:rFonts w:hint="default"/>
                <w:color w:val="auto"/>
                <w:sz w:val="24"/>
                <w:szCs w:val="24"/>
                <w:lang w:val="en-US" w:eastAsia="zh-CN"/>
              </w:rPr>
            </w:pPr>
            <w:r>
              <w:rPr>
                <w:rFonts w:hint="eastAsia" w:ascii="宋体" w:hAnsi="宋体" w:eastAsia="宋体" w:cs="宋体"/>
                <w:color w:val="auto"/>
                <w:kern w:val="0"/>
                <w:sz w:val="24"/>
                <w:szCs w:val="24"/>
                <w:lang w:val="en-US" w:eastAsia="zh-CN" w:bidi="ar"/>
              </w:rPr>
              <w:t>综述资料/产品说明书（注明版本号和日期）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Pr>
          <w:p>
            <w:pPr>
              <w:pStyle w:val="5"/>
              <w:numPr>
                <w:ilvl w:val="0"/>
                <w:numId w:val="1"/>
              </w:numPr>
              <w:spacing w:line="360" w:lineRule="auto"/>
              <w:ind w:left="425" w:leftChars="0" w:hanging="425" w:firstLineChars="0"/>
              <w:jc w:val="center"/>
              <w:rPr>
                <w:rFonts w:hint="default"/>
                <w:color w:val="auto"/>
                <w:sz w:val="24"/>
                <w:szCs w:val="24"/>
                <w:vertAlign w:val="baseline"/>
                <w:lang w:val="en-US" w:eastAsia="zh-CN"/>
              </w:rPr>
            </w:pPr>
          </w:p>
        </w:tc>
        <w:tc>
          <w:tcPr>
            <w:tcW w:w="8390" w:type="dxa"/>
            <w:vAlign w:val="top"/>
          </w:tcPr>
          <w:p>
            <w:pPr>
              <w:pStyle w:val="5"/>
              <w:numPr>
                <w:ilvl w:val="0"/>
                <w:numId w:val="0"/>
              </w:numPr>
              <w:spacing w:line="360" w:lineRule="auto"/>
              <w:ind w:leftChars="0"/>
              <w:rPr>
                <w:rFonts w:hint="default"/>
                <w:color w:val="auto"/>
                <w:sz w:val="24"/>
                <w:szCs w:val="24"/>
                <w:lang w:val="en-US" w:eastAsia="zh-CN"/>
              </w:rPr>
            </w:pPr>
            <w:r>
              <w:rPr>
                <w:rFonts w:hint="eastAsia"/>
                <w:color w:val="auto"/>
                <w:sz w:val="24"/>
                <w:szCs w:val="24"/>
                <w:lang w:eastAsia="zh-CN"/>
              </w:rPr>
              <w:t>保险合同（</w:t>
            </w:r>
            <w:r>
              <w:rPr>
                <w:rFonts w:hint="eastAsia"/>
                <w:color w:val="auto"/>
                <w:sz w:val="24"/>
                <w:szCs w:val="24"/>
                <w:lang w:val="en-US" w:eastAsia="zh-CN"/>
              </w:rPr>
              <w:t>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Pr>
          <w:p>
            <w:pPr>
              <w:pStyle w:val="5"/>
              <w:numPr>
                <w:ilvl w:val="0"/>
                <w:numId w:val="1"/>
              </w:numPr>
              <w:spacing w:line="360" w:lineRule="auto"/>
              <w:ind w:left="425" w:leftChars="0" w:hanging="425" w:firstLineChars="0"/>
              <w:jc w:val="center"/>
              <w:rPr>
                <w:rFonts w:hint="default"/>
                <w:color w:val="auto"/>
                <w:sz w:val="24"/>
                <w:szCs w:val="24"/>
                <w:vertAlign w:val="baseline"/>
                <w:lang w:val="en-US" w:eastAsia="zh-CN"/>
              </w:rPr>
            </w:pPr>
          </w:p>
        </w:tc>
        <w:tc>
          <w:tcPr>
            <w:tcW w:w="8390" w:type="dxa"/>
            <w:vAlign w:val="top"/>
          </w:tcPr>
          <w:p>
            <w:pPr>
              <w:pStyle w:val="5"/>
              <w:numPr>
                <w:ilvl w:val="0"/>
                <w:numId w:val="0"/>
              </w:numPr>
              <w:spacing w:line="360" w:lineRule="auto"/>
              <w:ind w:leftChars="0"/>
              <w:rPr>
                <w:rFonts w:hint="default"/>
                <w:color w:val="auto"/>
                <w:sz w:val="24"/>
                <w:szCs w:val="24"/>
                <w:lang w:val="en-US" w:eastAsia="zh-CN"/>
              </w:rPr>
            </w:pPr>
            <w:r>
              <w:rPr>
                <w:rFonts w:hint="eastAsia"/>
                <w:color w:val="auto"/>
                <w:sz w:val="24"/>
                <w:szCs w:val="24"/>
                <w:lang w:eastAsia="zh-CN"/>
              </w:rPr>
              <w:t>其他包含受试者补偿信息的文件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Pr>
          <w:p>
            <w:pPr>
              <w:pStyle w:val="5"/>
              <w:numPr>
                <w:ilvl w:val="0"/>
                <w:numId w:val="1"/>
              </w:numPr>
              <w:spacing w:line="360" w:lineRule="auto"/>
              <w:ind w:left="425" w:leftChars="0" w:hanging="425" w:firstLineChars="0"/>
              <w:jc w:val="center"/>
              <w:rPr>
                <w:rFonts w:hint="default"/>
                <w:color w:val="auto"/>
                <w:sz w:val="24"/>
                <w:szCs w:val="24"/>
                <w:vertAlign w:val="baseline"/>
                <w:lang w:val="en-US" w:eastAsia="zh-CN"/>
              </w:rPr>
            </w:pPr>
          </w:p>
        </w:tc>
        <w:tc>
          <w:tcPr>
            <w:tcW w:w="8390" w:type="dxa"/>
            <w:vAlign w:val="top"/>
          </w:tcPr>
          <w:p>
            <w:pPr>
              <w:pStyle w:val="5"/>
              <w:numPr>
                <w:ilvl w:val="0"/>
                <w:numId w:val="0"/>
              </w:numPr>
              <w:spacing w:line="360" w:lineRule="auto"/>
              <w:ind w:leftChars="0"/>
              <w:rPr>
                <w:rFonts w:hint="default"/>
                <w:color w:val="auto"/>
                <w:sz w:val="24"/>
                <w:szCs w:val="24"/>
                <w:lang w:val="en-US" w:eastAsia="zh-CN"/>
              </w:rPr>
            </w:pPr>
            <w:r>
              <w:rPr>
                <w:rFonts w:hint="eastAsia"/>
                <w:color w:val="auto"/>
                <w:sz w:val="24"/>
                <w:szCs w:val="24"/>
                <w:lang w:eastAsia="zh-CN"/>
              </w:rPr>
              <w:t>申办者</w:t>
            </w:r>
            <w:r>
              <w:rPr>
                <w:rFonts w:hint="eastAsia"/>
                <w:color w:val="auto"/>
                <w:sz w:val="24"/>
                <w:szCs w:val="24"/>
                <w:lang w:val="en-US" w:eastAsia="zh-CN"/>
              </w:rPr>
              <w:t>及药品生产厂家</w:t>
            </w:r>
            <w:r>
              <w:rPr>
                <w:rFonts w:hint="eastAsia"/>
                <w:color w:val="auto"/>
                <w:sz w:val="24"/>
                <w:szCs w:val="24"/>
                <w:lang w:eastAsia="zh-CN"/>
              </w:rPr>
              <w:t>资质证明（营业执照、</w:t>
            </w:r>
            <w:r>
              <w:rPr>
                <w:rFonts w:hint="eastAsia"/>
                <w:color w:val="auto"/>
                <w:sz w:val="24"/>
                <w:szCs w:val="24"/>
                <w:lang w:val="en-US" w:eastAsia="zh-CN"/>
              </w:rPr>
              <w:t>生产委托书、技术转让证明等</w:t>
            </w:r>
            <w:r>
              <w:rPr>
                <w:rFonts w:hint="eastAsia"/>
                <w:color w:val="auto"/>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Pr>
          <w:p>
            <w:pPr>
              <w:pStyle w:val="5"/>
              <w:numPr>
                <w:ilvl w:val="0"/>
                <w:numId w:val="1"/>
              </w:numPr>
              <w:spacing w:line="360" w:lineRule="auto"/>
              <w:ind w:left="425" w:leftChars="0" w:hanging="425" w:firstLineChars="0"/>
              <w:jc w:val="center"/>
              <w:rPr>
                <w:rFonts w:hint="default"/>
                <w:color w:val="auto"/>
                <w:sz w:val="24"/>
                <w:szCs w:val="24"/>
                <w:vertAlign w:val="baseline"/>
                <w:lang w:val="en-US" w:eastAsia="zh-CN"/>
              </w:rPr>
            </w:pPr>
          </w:p>
        </w:tc>
        <w:tc>
          <w:tcPr>
            <w:tcW w:w="8390" w:type="dxa"/>
            <w:vAlign w:val="top"/>
          </w:tcPr>
          <w:p>
            <w:pPr>
              <w:pStyle w:val="5"/>
              <w:numPr>
                <w:ilvl w:val="0"/>
                <w:numId w:val="0"/>
              </w:numPr>
              <w:spacing w:line="360" w:lineRule="auto"/>
              <w:ind w:leftChars="0"/>
              <w:rPr>
                <w:rFonts w:hint="default"/>
                <w:color w:val="auto"/>
                <w:sz w:val="24"/>
                <w:szCs w:val="24"/>
                <w:lang w:val="en-US" w:eastAsia="zh-CN"/>
              </w:rPr>
            </w:pPr>
            <w:r>
              <w:rPr>
                <w:rFonts w:hint="eastAsia"/>
                <w:color w:val="auto"/>
                <w:sz w:val="24"/>
                <w:szCs w:val="24"/>
                <w:lang w:eastAsia="zh-CN"/>
              </w:rPr>
              <w:t>申办者委托</w:t>
            </w:r>
            <w:r>
              <w:rPr>
                <w:rFonts w:hint="eastAsia"/>
                <w:color w:val="auto"/>
                <w:sz w:val="24"/>
                <w:szCs w:val="24"/>
                <w:lang w:val="en-US" w:eastAsia="zh-CN"/>
              </w:rPr>
              <w:t>CRO的委托书及资质证明，CRA委托书及其简历（包括GCP培训证书及身份证复印件）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Pr>
          <w:p>
            <w:pPr>
              <w:pStyle w:val="5"/>
              <w:numPr>
                <w:ilvl w:val="0"/>
                <w:numId w:val="1"/>
              </w:numPr>
              <w:spacing w:line="360" w:lineRule="auto"/>
              <w:ind w:left="425" w:leftChars="0" w:hanging="425" w:firstLineChars="0"/>
              <w:jc w:val="center"/>
              <w:rPr>
                <w:rFonts w:hint="default"/>
                <w:color w:val="auto"/>
                <w:sz w:val="24"/>
                <w:szCs w:val="24"/>
                <w:vertAlign w:val="baseline"/>
                <w:lang w:val="en-US" w:eastAsia="zh-CN"/>
              </w:rPr>
            </w:pPr>
          </w:p>
        </w:tc>
        <w:tc>
          <w:tcPr>
            <w:tcW w:w="8390" w:type="dxa"/>
            <w:vAlign w:val="top"/>
          </w:tcPr>
          <w:p>
            <w:pPr>
              <w:pStyle w:val="5"/>
              <w:numPr>
                <w:ilvl w:val="0"/>
                <w:numId w:val="0"/>
              </w:numPr>
              <w:spacing w:line="360" w:lineRule="auto"/>
              <w:ind w:leftChars="0"/>
              <w:rPr>
                <w:rFonts w:hint="default"/>
                <w:color w:val="auto"/>
                <w:sz w:val="24"/>
                <w:szCs w:val="24"/>
                <w:lang w:val="en-US" w:eastAsia="zh-CN"/>
              </w:rPr>
            </w:pPr>
            <w:r>
              <w:rPr>
                <w:rFonts w:hint="eastAsia"/>
                <w:color w:val="auto"/>
                <w:sz w:val="24"/>
                <w:szCs w:val="24"/>
                <w:lang w:val="en-US" w:eastAsia="zh-CN"/>
              </w:rPr>
              <w:t>SMO的委托书及资质证明，CRC委托书及简历（包括GCP培训证书及身份证复印件）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Pr>
          <w:p>
            <w:pPr>
              <w:pStyle w:val="5"/>
              <w:numPr>
                <w:ilvl w:val="0"/>
                <w:numId w:val="1"/>
              </w:numPr>
              <w:spacing w:line="360" w:lineRule="auto"/>
              <w:ind w:left="425" w:leftChars="0" w:hanging="425" w:firstLineChars="0"/>
              <w:jc w:val="center"/>
              <w:rPr>
                <w:rFonts w:hint="default"/>
                <w:color w:val="auto"/>
                <w:sz w:val="24"/>
                <w:szCs w:val="24"/>
                <w:vertAlign w:val="baseline"/>
                <w:lang w:val="en-US" w:eastAsia="zh-CN"/>
              </w:rPr>
            </w:pPr>
          </w:p>
        </w:tc>
        <w:tc>
          <w:tcPr>
            <w:tcW w:w="8390" w:type="dxa"/>
            <w:vAlign w:val="top"/>
          </w:tcPr>
          <w:p>
            <w:pPr>
              <w:pStyle w:val="5"/>
              <w:numPr>
                <w:ilvl w:val="0"/>
                <w:numId w:val="0"/>
              </w:numPr>
              <w:spacing w:line="360" w:lineRule="auto"/>
              <w:ind w:leftChars="0"/>
              <w:rPr>
                <w:rFonts w:hint="default"/>
                <w:color w:val="auto"/>
                <w:sz w:val="24"/>
                <w:szCs w:val="24"/>
                <w:lang w:val="en-US" w:eastAsia="zh-CN"/>
              </w:rPr>
            </w:pPr>
            <w:r>
              <w:rPr>
                <w:rFonts w:hint="eastAsia"/>
                <w:color w:val="auto"/>
                <w:sz w:val="24"/>
                <w:szCs w:val="24"/>
                <w:lang w:val="en-US" w:eastAsia="zh-CN"/>
              </w:rPr>
              <w:t>其他第三方公司的委托书及资质证明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Pr>
          <w:p>
            <w:pPr>
              <w:pStyle w:val="5"/>
              <w:numPr>
                <w:ilvl w:val="0"/>
                <w:numId w:val="1"/>
              </w:numPr>
              <w:spacing w:line="360" w:lineRule="auto"/>
              <w:ind w:left="425" w:leftChars="0" w:hanging="425" w:firstLineChars="0"/>
              <w:jc w:val="center"/>
              <w:rPr>
                <w:rFonts w:hint="default"/>
                <w:color w:val="auto"/>
                <w:sz w:val="24"/>
                <w:szCs w:val="24"/>
                <w:vertAlign w:val="baseline"/>
                <w:lang w:val="en-US" w:eastAsia="zh-CN"/>
              </w:rPr>
            </w:pPr>
          </w:p>
        </w:tc>
        <w:tc>
          <w:tcPr>
            <w:tcW w:w="8390" w:type="dxa"/>
            <w:vAlign w:val="top"/>
          </w:tcPr>
          <w:p>
            <w:pPr>
              <w:keepNext w:val="0"/>
              <w:keepLines w:val="0"/>
              <w:widowControl/>
              <w:suppressLineNumbers w:val="0"/>
              <w:spacing w:line="360" w:lineRule="auto"/>
              <w:jc w:val="left"/>
              <w:rPr>
                <w:rFonts w:hint="eastAsia" w:ascii="宋体" w:hAnsi="宋体" w:eastAsia="宋体" w:cs="宋体"/>
                <w:color w:val="auto"/>
                <w:sz w:val="24"/>
                <w:szCs w:val="24"/>
                <w:lang w:val="en-US" w:eastAsia="zh-CN"/>
              </w:rPr>
            </w:pPr>
            <w:r>
              <w:rPr>
                <w:rFonts w:hint="eastAsia" w:ascii="宋体" w:hAnsi="宋体" w:eastAsia="宋体" w:cs="宋体"/>
                <w:i w:val="0"/>
                <w:iCs w:val="0"/>
                <w:caps w:val="0"/>
                <w:color w:val="auto"/>
                <w:spacing w:val="8"/>
                <w:sz w:val="24"/>
                <w:szCs w:val="24"/>
                <w:shd w:val="clear" w:fill="FFFFFF"/>
              </w:rPr>
              <w:t>基于产品技术要求的产品检验报告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729" w:type="dxa"/>
          </w:tcPr>
          <w:p>
            <w:pPr>
              <w:pStyle w:val="5"/>
              <w:numPr>
                <w:ilvl w:val="0"/>
                <w:numId w:val="1"/>
              </w:numPr>
              <w:spacing w:line="360" w:lineRule="auto"/>
              <w:ind w:left="425" w:leftChars="0" w:hanging="425" w:firstLineChars="0"/>
              <w:jc w:val="center"/>
              <w:rPr>
                <w:rFonts w:hint="default"/>
                <w:color w:val="auto"/>
                <w:sz w:val="24"/>
                <w:szCs w:val="24"/>
                <w:vertAlign w:val="baseline"/>
                <w:lang w:val="en-US" w:eastAsia="zh-CN"/>
              </w:rPr>
            </w:pPr>
          </w:p>
        </w:tc>
        <w:tc>
          <w:tcPr>
            <w:tcW w:w="8390" w:type="dxa"/>
            <w:vAlign w:val="top"/>
          </w:tcPr>
          <w:p>
            <w:pPr>
              <w:pStyle w:val="5"/>
              <w:numPr>
                <w:ilvl w:val="0"/>
                <w:numId w:val="0"/>
              </w:numPr>
              <w:spacing w:line="360" w:lineRule="auto"/>
              <w:ind w:leftChars="0"/>
              <w:rPr>
                <w:rFonts w:hint="eastAsia" w:ascii="宋体" w:hAnsi="宋体" w:eastAsia="宋体" w:cs="宋体"/>
                <w:color w:val="auto"/>
                <w:sz w:val="24"/>
                <w:szCs w:val="24"/>
                <w:lang w:val="en-US" w:eastAsia="zh-CN"/>
              </w:rPr>
            </w:pPr>
            <w:r>
              <w:rPr>
                <w:rFonts w:hint="eastAsia" w:ascii="宋体" w:hAnsi="宋体" w:eastAsia="宋体" w:cs="宋体"/>
                <w:i w:val="0"/>
                <w:iCs w:val="0"/>
                <w:caps w:val="0"/>
                <w:color w:val="auto"/>
                <w:spacing w:val="8"/>
                <w:sz w:val="24"/>
                <w:szCs w:val="24"/>
                <w:shd w:val="clear" w:fill="FFFFFF"/>
              </w:rPr>
              <w:t>临床前研究相关资料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tcPr>
          <w:p>
            <w:pPr>
              <w:pStyle w:val="5"/>
              <w:numPr>
                <w:ilvl w:val="0"/>
                <w:numId w:val="1"/>
              </w:numPr>
              <w:spacing w:line="360" w:lineRule="auto"/>
              <w:ind w:left="425" w:leftChars="0" w:hanging="425" w:firstLineChars="0"/>
              <w:jc w:val="center"/>
              <w:rPr>
                <w:rFonts w:hint="default"/>
                <w:color w:val="auto"/>
                <w:sz w:val="24"/>
                <w:szCs w:val="24"/>
                <w:vertAlign w:val="baseline"/>
                <w:lang w:val="en-US" w:eastAsia="zh-CN"/>
              </w:rPr>
            </w:pPr>
          </w:p>
        </w:tc>
        <w:tc>
          <w:tcPr>
            <w:tcW w:w="8390" w:type="dxa"/>
            <w:vAlign w:val="top"/>
          </w:tcPr>
          <w:p>
            <w:pPr>
              <w:pStyle w:val="5"/>
              <w:numPr>
                <w:ilvl w:val="0"/>
                <w:numId w:val="0"/>
              </w:numPr>
              <w:spacing w:line="360" w:lineRule="auto"/>
              <w:ind w:leftChars="0"/>
              <w:rPr>
                <w:rFonts w:hint="eastAsia"/>
                <w:color w:val="auto"/>
                <w:sz w:val="24"/>
                <w:szCs w:val="24"/>
                <w:lang w:val="en-US" w:eastAsia="zh-CN"/>
              </w:rPr>
            </w:pPr>
            <w:r>
              <w:rPr>
                <w:rFonts w:hint="eastAsia"/>
                <w:color w:val="auto"/>
                <w:sz w:val="24"/>
                <w:szCs w:val="24"/>
                <w:lang w:eastAsia="zh-CN"/>
              </w:rPr>
              <w:t>参加临床试验各单位名称及联系方式（含本研究单位）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29" w:type="dxa"/>
          </w:tcPr>
          <w:p>
            <w:pPr>
              <w:pStyle w:val="5"/>
              <w:numPr>
                <w:ilvl w:val="0"/>
                <w:numId w:val="1"/>
              </w:numPr>
              <w:spacing w:line="360" w:lineRule="auto"/>
              <w:ind w:left="425" w:leftChars="0" w:hanging="425" w:firstLineChars="0"/>
              <w:jc w:val="center"/>
              <w:rPr>
                <w:rFonts w:hint="default"/>
                <w:color w:val="auto"/>
                <w:sz w:val="24"/>
                <w:szCs w:val="24"/>
                <w:vertAlign w:val="baseline"/>
                <w:lang w:val="en-US" w:eastAsia="zh-CN"/>
              </w:rPr>
            </w:pPr>
          </w:p>
        </w:tc>
        <w:tc>
          <w:tcPr>
            <w:tcW w:w="8390" w:type="dxa"/>
            <w:vAlign w:val="top"/>
          </w:tcPr>
          <w:p>
            <w:pPr>
              <w:keepNext w:val="0"/>
              <w:keepLines w:val="0"/>
              <w:widowControl/>
              <w:suppressLineNumbers w:val="0"/>
              <w:spacing w:line="360" w:lineRule="auto"/>
              <w:jc w:val="left"/>
              <w:rPr>
                <w:rFonts w:hint="eastAsia"/>
                <w:color w:val="auto"/>
                <w:sz w:val="24"/>
                <w:szCs w:val="24"/>
                <w:lang w:val="en-US" w:eastAsia="zh-CN"/>
              </w:rPr>
            </w:pPr>
            <w:r>
              <w:rPr>
                <w:rFonts w:hint="eastAsia"/>
                <w:color w:val="auto"/>
                <w:sz w:val="24"/>
                <w:szCs w:val="24"/>
                <w:lang w:val="en-US" w:eastAsia="zh-CN"/>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9" w:type="dxa"/>
            <w:gridSpan w:val="2"/>
          </w:tcPr>
          <w:p>
            <w:pPr>
              <w:pStyle w:val="5"/>
              <w:numPr>
                <w:ilvl w:val="0"/>
                <w:numId w:val="0"/>
              </w:numPr>
              <w:spacing w:line="360" w:lineRule="auto"/>
              <w:rPr>
                <w:rFonts w:hint="eastAsia"/>
                <w:b/>
                <w:bCs/>
                <w:color w:val="auto"/>
                <w:sz w:val="24"/>
                <w:szCs w:val="24"/>
                <w:vertAlign w:val="baseline"/>
                <w:lang w:val="en-US" w:eastAsia="zh-CN"/>
              </w:rPr>
            </w:pPr>
            <w:r>
              <w:rPr>
                <w:rFonts w:hint="eastAsia"/>
                <w:b/>
                <w:bCs/>
                <w:color w:val="auto"/>
                <w:sz w:val="24"/>
                <w:szCs w:val="24"/>
                <w:vertAlign w:val="baseline"/>
                <w:lang w:val="en-US" w:eastAsia="zh-CN"/>
              </w:rPr>
              <w:t>备注：</w:t>
            </w:r>
          </w:p>
          <w:p>
            <w:pPr>
              <w:pStyle w:val="5"/>
              <w:numPr>
                <w:ilvl w:val="0"/>
                <w:numId w:val="2"/>
              </w:numPr>
              <w:spacing w:line="360" w:lineRule="auto"/>
              <w:ind w:left="0" w:leftChars="0" w:firstLine="0" w:firstLineChars="0"/>
              <w:jc w:val="left"/>
              <w:rPr>
                <w:rFonts w:hint="default"/>
                <w:b/>
                <w:bCs/>
                <w:color w:val="auto"/>
                <w:sz w:val="24"/>
                <w:szCs w:val="24"/>
                <w:vertAlign w:val="baseline"/>
                <w:lang w:val="en-US" w:eastAsia="zh-CN"/>
              </w:rPr>
            </w:pPr>
            <w:r>
              <w:rPr>
                <w:rFonts w:hint="eastAsia"/>
                <w:b/>
                <w:bCs/>
                <w:color w:val="auto"/>
                <w:sz w:val="24"/>
                <w:szCs w:val="24"/>
                <w:vertAlign w:val="baseline"/>
                <w:lang w:val="en-US" w:eastAsia="zh-CN"/>
              </w:rPr>
              <w:t>请准备</w:t>
            </w:r>
            <w:r>
              <w:rPr>
                <w:rFonts w:hint="eastAsia"/>
                <w:b/>
                <w:bCs/>
                <w:color w:val="0000FF"/>
                <w:sz w:val="24"/>
                <w:szCs w:val="24"/>
                <w:highlight w:val="none"/>
                <w:vertAlign w:val="baseline"/>
                <w:lang w:val="en-US" w:eastAsia="zh-CN"/>
              </w:rPr>
              <w:t>完整版材料2份</w:t>
            </w:r>
            <w:r>
              <w:rPr>
                <w:rFonts w:hint="eastAsia"/>
                <w:b/>
                <w:bCs/>
                <w:color w:val="auto"/>
                <w:sz w:val="24"/>
                <w:szCs w:val="24"/>
                <w:highlight w:val="none"/>
                <w:vertAlign w:val="baseline"/>
                <w:lang w:val="en-US" w:eastAsia="zh-CN"/>
              </w:rPr>
              <w:t>，</w:t>
            </w:r>
            <w:r>
              <w:rPr>
                <w:rFonts w:hint="eastAsia"/>
                <w:b/>
                <w:bCs/>
                <w:color w:val="0000FF"/>
                <w:sz w:val="24"/>
                <w:szCs w:val="24"/>
                <w:highlight w:val="none"/>
                <w:lang w:val="en-US" w:eastAsia="zh-CN"/>
              </w:rPr>
              <w:t>简要版材料10份</w:t>
            </w:r>
            <w:r>
              <w:rPr>
                <w:rFonts w:hint="eastAsia"/>
                <w:b/>
                <w:bCs/>
                <w:color w:val="auto"/>
                <w:sz w:val="24"/>
                <w:szCs w:val="24"/>
                <w:highlight w:val="none"/>
                <w:lang w:val="en-US" w:eastAsia="zh-CN"/>
              </w:rPr>
              <w:t>，</w:t>
            </w:r>
            <w:r>
              <w:rPr>
                <w:rFonts w:hint="eastAsia"/>
                <w:b/>
                <w:bCs/>
                <w:color w:val="auto"/>
                <w:sz w:val="24"/>
                <w:szCs w:val="24"/>
                <w:vertAlign w:val="baseline"/>
                <w:lang w:val="en-US" w:eastAsia="zh-CN"/>
              </w:rPr>
              <w:t>其中</w:t>
            </w:r>
            <w:r>
              <w:rPr>
                <w:rFonts w:hint="eastAsia"/>
                <w:b/>
                <w:bCs/>
                <w:color w:val="0000FF"/>
                <w:sz w:val="24"/>
                <w:szCs w:val="24"/>
                <w:vertAlign w:val="baseline"/>
                <w:lang w:val="en-US" w:eastAsia="zh-CN"/>
              </w:rPr>
              <w:t>完整版材料中</w:t>
            </w:r>
            <w:r>
              <w:rPr>
                <w:rFonts w:hint="eastAsia"/>
                <w:b/>
                <w:bCs/>
                <w:color w:val="0000FF"/>
                <w:sz w:val="24"/>
                <w:szCs w:val="24"/>
                <w:highlight w:val="none"/>
                <w:vertAlign w:val="baseline"/>
                <w:lang w:val="en-US" w:eastAsia="zh-CN"/>
              </w:rPr>
              <w:t>至少1份</w:t>
            </w:r>
            <w:r>
              <w:rPr>
                <w:rFonts w:hint="eastAsia"/>
                <w:b/>
                <w:bCs/>
                <w:color w:val="auto"/>
                <w:sz w:val="24"/>
                <w:szCs w:val="24"/>
                <w:vertAlign w:val="baseline"/>
                <w:lang w:val="en-US" w:eastAsia="zh-CN"/>
              </w:rPr>
              <w:t>材料的相关文件需</w:t>
            </w:r>
            <w:r>
              <w:rPr>
                <w:rFonts w:hint="eastAsia"/>
                <w:b/>
                <w:bCs/>
                <w:color w:val="auto"/>
                <w:sz w:val="24"/>
                <w:szCs w:val="24"/>
                <w:lang w:val="en-US" w:eastAsia="zh-CN"/>
              </w:rPr>
              <w:t>有申办者红色公章（公章要求见备注4）做存档用</w:t>
            </w:r>
            <w:r>
              <w:rPr>
                <w:rFonts w:hint="eastAsia"/>
                <w:b/>
                <w:bCs/>
                <w:color w:val="auto"/>
                <w:sz w:val="24"/>
                <w:szCs w:val="24"/>
                <w:vertAlign w:val="baseline"/>
                <w:lang w:val="en-US" w:eastAsia="zh-CN"/>
              </w:rPr>
              <w:t>；</w:t>
            </w:r>
          </w:p>
          <w:p>
            <w:pPr>
              <w:pStyle w:val="5"/>
              <w:numPr>
                <w:ilvl w:val="0"/>
                <w:numId w:val="2"/>
              </w:numPr>
              <w:spacing w:line="360" w:lineRule="auto"/>
              <w:ind w:left="0" w:leftChars="0" w:firstLine="0" w:firstLineChars="0"/>
              <w:jc w:val="left"/>
              <w:rPr>
                <w:rFonts w:hint="default"/>
                <w:b/>
                <w:bCs/>
                <w:color w:val="auto"/>
                <w:sz w:val="24"/>
                <w:szCs w:val="24"/>
                <w:vertAlign w:val="baseline"/>
                <w:lang w:val="en-US" w:eastAsia="zh-CN"/>
              </w:rPr>
            </w:pPr>
            <w:r>
              <w:rPr>
                <w:rFonts w:hint="default"/>
                <w:b/>
                <w:bCs/>
                <w:color w:val="auto"/>
                <w:sz w:val="24"/>
                <w:szCs w:val="24"/>
                <w:vertAlign w:val="baseline"/>
                <w:lang w:val="en-US" w:eastAsia="zh-CN"/>
              </w:rPr>
              <w:t>所有送审文件应将所有送审文件的电子版</w:t>
            </w:r>
            <w:r>
              <w:rPr>
                <w:rFonts w:hint="eastAsia"/>
                <w:b/>
                <w:bCs/>
                <w:color w:val="auto"/>
                <w:sz w:val="24"/>
                <w:szCs w:val="24"/>
                <w:vertAlign w:val="baseline"/>
                <w:lang w:val="en-US" w:eastAsia="zh-CN"/>
              </w:rPr>
              <w:t>及伦理汇报PPT</w:t>
            </w:r>
            <w:r>
              <w:rPr>
                <w:rFonts w:hint="default"/>
                <w:b/>
                <w:bCs/>
                <w:color w:val="auto"/>
                <w:sz w:val="24"/>
                <w:szCs w:val="24"/>
                <w:vertAlign w:val="baseline"/>
                <w:lang w:val="en-US" w:eastAsia="zh-CN"/>
              </w:rPr>
              <w:t>发送至伦理委员会邮箱srsrmyygcpll@163.com。</w:t>
            </w:r>
          </w:p>
          <w:p>
            <w:pPr>
              <w:pStyle w:val="5"/>
              <w:numPr>
                <w:ilvl w:val="0"/>
                <w:numId w:val="2"/>
              </w:numPr>
              <w:spacing w:line="360" w:lineRule="auto"/>
              <w:ind w:left="0" w:leftChars="0" w:firstLine="0" w:firstLineChars="0"/>
              <w:jc w:val="left"/>
              <w:rPr>
                <w:rFonts w:hint="eastAsia"/>
                <w:b/>
                <w:bCs/>
                <w:color w:val="auto"/>
                <w:sz w:val="24"/>
                <w:szCs w:val="24"/>
                <w:vertAlign w:val="baseline"/>
                <w:lang w:val="en-US" w:eastAsia="zh-CN"/>
              </w:rPr>
            </w:pPr>
            <w:r>
              <w:rPr>
                <w:rFonts w:hint="eastAsia"/>
                <w:b/>
                <w:bCs/>
                <w:color w:val="auto"/>
                <w:sz w:val="24"/>
                <w:szCs w:val="24"/>
                <w:vertAlign w:val="baseline"/>
                <w:lang w:val="en-US" w:eastAsia="zh-CN"/>
              </w:rPr>
              <w:t>简易版材料为</w:t>
            </w:r>
            <w:r>
              <w:rPr>
                <w:rFonts w:hint="eastAsia"/>
                <w:b/>
                <w:bCs/>
                <w:color w:val="FF0000"/>
                <w:sz w:val="24"/>
                <w:szCs w:val="24"/>
                <w:vertAlign w:val="baseline"/>
                <w:lang w:val="en-US" w:eastAsia="zh-CN"/>
              </w:rPr>
              <w:t>8-16、19-20</w:t>
            </w:r>
            <w:r>
              <w:rPr>
                <w:rFonts w:hint="eastAsia"/>
                <w:b/>
                <w:bCs/>
                <w:color w:val="auto"/>
                <w:sz w:val="24"/>
                <w:szCs w:val="24"/>
                <w:vertAlign w:val="baseline"/>
                <w:lang w:val="en-US" w:eastAsia="zh-CN"/>
              </w:rPr>
              <w:t>号材料；</w:t>
            </w:r>
          </w:p>
          <w:p>
            <w:pPr>
              <w:pStyle w:val="5"/>
              <w:numPr>
                <w:ilvl w:val="0"/>
                <w:numId w:val="2"/>
              </w:numPr>
              <w:spacing w:line="360" w:lineRule="auto"/>
              <w:ind w:left="0" w:leftChars="0" w:firstLine="0" w:firstLineChars="0"/>
              <w:jc w:val="left"/>
              <w:rPr>
                <w:rFonts w:hint="default"/>
                <w:b/>
                <w:bCs/>
                <w:color w:val="auto"/>
                <w:sz w:val="24"/>
                <w:szCs w:val="24"/>
                <w:vertAlign w:val="baseline"/>
                <w:lang w:val="en-US" w:eastAsia="zh-CN"/>
              </w:rPr>
            </w:pPr>
            <w:r>
              <w:rPr>
                <w:rFonts w:hint="eastAsia"/>
                <w:b/>
                <w:bCs/>
                <w:color w:val="auto"/>
                <w:sz w:val="24"/>
                <w:szCs w:val="24"/>
                <w:vertAlign w:val="baseline"/>
                <w:lang w:val="en-US" w:eastAsia="zh-CN"/>
              </w:rPr>
              <w:t>8-28号材料应有申办方或被授权的CRO</w:t>
            </w:r>
            <w:bookmarkStart w:id="0" w:name="_GoBack"/>
            <w:bookmarkEnd w:id="0"/>
            <w:r>
              <w:rPr>
                <w:rFonts w:hint="eastAsia"/>
                <w:b/>
                <w:bCs/>
                <w:color w:val="auto"/>
                <w:sz w:val="24"/>
                <w:szCs w:val="24"/>
                <w:vertAlign w:val="baseline"/>
                <w:lang w:val="en-US" w:eastAsia="zh-CN"/>
              </w:rPr>
              <w:t>公司公章（封面章+骑缝章，单页资料封面章）；</w:t>
            </w:r>
          </w:p>
          <w:p>
            <w:pPr>
              <w:pStyle w:val="5"/>
              <w:numPr>
                <w:ilvl w:val="0"/>
                <w:numId w:val="2"/>
              </w:numPr>
              <w:spacing w:line="360" w:lineRule="auto"/>
              <w:ind w:left="0" w:leftChars="0" w:firstLine="0" w:firstLineChars="0"/>
              <w:jc w:val="left"/>
              <w:rPr>
                <w:rFonts w:hint="default"/>
                <w:b/>
                <w:bCs/>
                <w:color w:val="auto"/>
                <w:sz w:val="24"/>
                <w:szCs w:val="24"/>
                <w:vertAlign w:val="baseline"/>
                <w:lang w:val="en-US" w:eastAsia="zh-CN"/>
              </w:rPr>
            </w:pPr>
            <w:r>
              <w:rPr>
                <w:rFonts w:hint="eastAsia" w:ascii="宋体" w:hAnsi="宋体" w:eastAsia="宋体" w:cs="宋体"/>
                <w:b/>
                <w:bCs/>
                <w:snapToGrid w:val="0"/>
                <w:spacing w:val="8"/>
                <w:sz w:val="21"/>
                <w:szCs w:val="21"/>
                <w:lang w:eastAsia="zh-CN"/>
              </w:rPr>
              <w:t>以上所有申请表格签字页请勿单独成页，可双面打印</w:t>
            </w:r>
            <w:r>
              <w:rPr>
                <w:rFonts w:hint="eastAsia" w:ascii="宋体" w:hAnsi="宋体" w:cs="宋体"/>
                <w:b/>
                <w:bCs/>
                <w:snapToGrid w:val="0"/>
                <w:spacing w:val="8"/>
                <w:sz w:val="21"/>
                <w:szCs w:val="21"/>
                <w:lang w:eastAsia="zh-CN"/>
              </w:rPr>
              <w:t>。</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C8477F"/>
    <w:multiLevelType w:val="singleLevel"/>
    <w:tmpl w:val="BAC8477F"/>
    <w:lvl w:ilvl="0" w:tentative="0">
      <w:start w:val="1"/>
      <w:numFmt w:val="decimal"/>
      <w:suff w:val="nothing"/>
      <w:lvlText w:val="%1、"/>
      <w:lvlJc w:val="left"/>
    </w:lvl>
  </w:abstractNum>
  <w:abstractNum w:abstractNumId="1">
    <w:nsid w:val="61071B3A"/>
    <w:multiLevelType w:val="singleLevel"/>
    <w:tmpl w:val="61071B3A"/>
    <w:lvl w:ilvl="0" w:tentative="0">
      <w:start w:val="0"/>
      <w:numFmt w:val="decimal"/>
      <w:lvlText w:val="%1"/>
      <w:lvlJc w:val="left"/>
      <w:pPr>
        <w:tabs>
          <w:tab w:val="left" w:pos="420"/>
        </w:tabs>
        <w:ind w:left="425" w:leftChars="0" w:hanging="425" w:firstLineChars="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I5OTU3Y2M5YjM3YzNjOTM0ZWUzNDFlNjE1ZjVmYTcifQ=="/>
  </w:docVars>
  <w:rsids>
    <w:rsidRoot w:val="00000000"/>
    <w:rsid w:val="06530240"/>
    <w:rsid w:val="78532279"/>
    <w:rsid w:val="7CAA6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923</Words>
  <Characters>973</Characters>
  <Lines>0</Lines>
  <Paragraphs>0</Paragraphs>
  <TotalTime>13</TotalTime>
  <ScaleCrop>false</ScaleCrop>
  <LinksUpToDate>false</LinksUpToDate>
  <CharactersWithSpaces>975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2022-04-26T08:43:00Z</dcterms:created>
  <dc:creator>Administrator</dc:creator>
  <cp:lastModifiedBy>嘿，嘿，嘿</cp:lastModifiedBy>
  <dcterms:modified xsi:type="dcterms:W3CDTF">2023-01-16T02:56:20Z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5702E21AB38E47058D8F334F74D5DD1C</vt:lpwstr>
  </property>
</Properties>
</file>